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left="0" w:leftChars="-200" w:right="-512" w:rightChars="-244" w:hanging="420" w:firstLineChars="0"/>
        <w:jc w:val="center"/>
        <w:rPr>
          <w:rFonts w:hint="eastAsia" w:ascii="仿宋" w:hAnsi="仿宋" w:eastAsia="仿宋" w:cs="仿宋"/>
          <w:sz w:val="36"/>
          <w:szCs w:val="36"/>
        </w:rPr>
      </w:pPr>
      <w:r>
        <w:rPr>
          <w:rFonts w:hint="eastAsia" w:ascii="仿宋" w:hAnsi="仿宋" w:eastAsia="仿宋" w:cs="仿宋"/>
          <w:sz w:val="36"/>
          <w:szCs w:val="36"/>
        </w:rPr>
        <w:t>重庆市第八中学校</w:t>
      </w:r>
    </w:p>
    <w:p>
      <w:pPr>
        <w:pStyle w:val="6"/>
        <w:spacing w:after="0"/>
        <w:ind w:left="0" w:leftChars="-200" w:right="-512" w:rightChars="-244" w:hanging="420" w:firstLineChars="0"/>
        <w:jc w:val="center"/>
        <w:rPr>
          <w:rFonts w:hint="eastAsia" w:ascii="仿宋" w:hAnsi="仿宋" w:eastAsia="仿宋" w:cs="仿宋"/>
          <w:sz w:val="36"/>
          <w:szCs w:val="36"/>
          <w:lang w:eastAsia="zh-CN"/>
        </w:rPr>
      </w:pPr>
      <w:r>
        <w:rPr>
          <w:rFonts w:hint="eastAsia" w:ascii="仿宋" w:hAnsi="仿宋" w:eastAsia="仿宋" w:cs="仿宋"/>
          <w:sz w:val="36"/>
          <w:szCs w:val="36"/>
        </w:rPr>
        <w:t>校园网及WIFI覆盖升级改造建设</w:t>
      </w:r>
      <w:r>
        <w:rPr>
          <w:rFonts w:hint="eastAsia" w:ascii="仿宋" w:hAnsi="仿宋" w:eastAsia="仿宋" w:cs="仿宋"/>
          <w:sz w:val="36"/>
          <w:szCs w:val="36"/>
          <w:lang w:eastAsia="zh-CN"/>
        </w:rPr>
        <w:t>项目</w:t>
      </w:r>
      <w:r>
        <w:rPr>
          <w:rFonts w:hint="eastAsia" w:ascii="仿宋" w:hAnsi="仿宋" w:eastAsia="仿宋" w:cs="仿宋"/>
          <w:sz w:val="36"/>
          <w:szCs w:val="36"/>
        </w:rPr>
        <w:t>询价采购公告</w:t>
      </w:r>
    </w:p>
    <w:p>
      <w:pPr>
        <w:pStyle w:val="6"/>
        <w:spacing w:after="0"/>
        <w:ind w:left="0" w:leftChars="-200" w:right="-512" w:rightChars="-244" w:hanging="420" w:firstLineChars="0"/>
        <w:jc w:val="center"/>
        <w:rPr>
          <w:rFonts w:hint="eastAsia" w:ascii="仿宋" w:hAnsi="仿宋" w:eastAsia="仿宋" w:cs="仿宋"/>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rPr>
      </w:pPr>
      <w:r>
        <w:rPr>
          <w:rFonts w:hint="eastAsia" w:ascii="仿宋" w:hAnsi="仿宋" w:eastAsia="仿宋" w:cs="仿宋"/>
        </w:rPr>
        <w:t>根据重庆市政府采购及重庆市第八中学校招投标相关规定，</w:t>
      </w:r>
      <w:r>
        <w:rPr>
          <w:rFonts w:hint="eastAsia" w:ascii="仿宋" w:hAnsi="仿宋" w:eastAsia="仿宋" w:cs="仿宋"/>
          <w:lang w:eastAsia="zh-CN"/>
        </w:rPr>
        <w:t>重庆市第八中学校校园网及WIFI覆盖升级改造建设</w:t>
      </w:r>
      <w:r>
        <w:rPr>
          <w:rFonts w:hint="eastAsia" w:ascii="仿宋" w:hAnsi="仿宋" w:eastAsia="仿宋" w:cs="仿宋"/>
        </w:rPr>
        <w:t>项目已通过学校审批程序，现对外公开询价招标。</w:t>
      </w:r>
    </w:p>
    <w:p>
      <w:pPr>
        <w:pStyle w:val="3"/>
        <w:rPr>
          <w:rFonts w:hint="eastAsia" w:ascii="仿宋" w:hAnsi="仿宋" w:eastAsia="仿宋" w:cs="仿宋"/>
          <w:sz w:val="24"/>
          <w:szCs w:val="24"/>
        </w:rPr>
      </w:pPr>
      <w:r>
        <w:rPr>
          <w:rFonts w:hint="eastAsia" w:ascii="仿宋" w:hAnsi="仿宋" w:eastAsia="仿宋" w:cs="仿宋"/>
          <w:sz w:val="24"/>
          <w:szCs w:val="24"/>
        </w:rPr>
        <w:t>一、招标单位：重庆市第八中学校</w:t>
      </w:r>
    </w:p>
    <w:p>
      <w:pPr>
        <w:pStyle w:val="3"/>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rPr>
      </w:pPr>
      <w:r>
        <w:rPr>
          <w:rFonts w:hint="eastAsia" w:ascii="仿宋" w:hAnsi="仿宋" w:eastAsia="仿宋" w:cs="仿宋"/>
        </w:rPr>
        <w:t>(一)项目内容</w:t>
      </w: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2064"/>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最高限价</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重庆市第八中学校校园网及WIFI覆盖升级改造建设</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en-US" w:eastAsia="zh-CN"/>
              </w:rPr>
              <w:t>12.5</w:t>
            </w:r>
            <w:bookmarkStart w:id="10" w:name="_GoBack"/>
            <w:bookmarkEnd w:id="10"/>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无</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 w:hAnsi="仿宋" w:eastAsia="仿宋" w:cs="仿宋"/>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rPr>
      </w:pPr>
      <w:r>
        <w:rPr>
          <w:rFonts w:hint="eastAsia" w:ascii="仿宋" w:hAnsi="仿宋" w:eastAsia="仿宋" w:cs="仿宋"/>
        </w:rPr>
        <w:t>项目货物名称及技术参数需求</w:t>
      </w:r>
    </w:p>
    <w:tbl>
      <w:tblPr>
        <w:tblStyle w:val="7"/>
        <w:tblW w:w="10119" w:type="dxa"/>
        <w:jc w:val="center"/>
        <w:tblLayout w:type="fixed"/>
        <w:tblCellMar>
          <w:top w:w="15" w:type="dxa"/>
          <w:left w:w="15" w:type="dxa"/>
          <w:bottom w:w="15" w:type="dxa"/>
          <w:right w:w="15" w:type="dxa"/>
        </w:tblCellMar>
      </w:tblPr>
      <w:tblGrid>
        <w:gridCol w:w="572"/>
        <w:gridCol w:w="2305"/>
        <w:gridCol w:w="737"/>
        <w:gridCol w:w="941"/>
        <w:gridCol w:w="5564"/>
      </w:tblGrid>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AC控制器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 超强的行为管理功能：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封迅雷、堵游戏、过滤开心网、管控QQ闲聊引导合理上网提供全面的专业上网行为管理功能。通过IP分组和时间组的设置，您可以建立更灵活、更人性化的管理规则，帮助您用好网络，管好网络，提高工作效率；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2、智能流量控制：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维盟智能流控能分析网络中活动主机的各种情况，对宽带进行自动调整网络繁忙时小包，优先，保证其他用户顺畅上网；网络空闲时，分段允许用户突破限速进行高速下载，有效利用网络资源。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全新的QOS架构在原QOS上速度提高5倍，网页更加顺畅。全新流控模块，突破到网络七层，可指定应用程序进行管理，限制和限速；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3、多WAN接入：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带宽叠加：同时接入4条广域网，采用多线程工具，可以达到叠加后的网络速度；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线路备份：当主线路掉线后，备用线路顶替工作，保证网络畅通；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线路分流：可依据来源IP、目的IP、来源端口、目的端口、域名进行线路分配；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策略路由：同时接入电信、新联通等不同运营商，解决互联网南北电信的尴尬；</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4、广域网WAN端口：4个100/1000M自适应RJ45，局域网LAN端口：1个100/1000M自适应RJ45；标准带机量：200台。</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核心交换机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（校园网接入交换机更新）</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1、性能要求：交换容量≥336Gbps，转发性能≥51Mpps；端口类型：24个10/100/1000Base-T以太网端口，4个千兆SFP；</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2、VLAN特性：支持4K个VLAN，支持Guest VLAN、Voice VLANs，支持GVRP协议，支持MUX VLAN功能，支持基于MAC/协议/IP子网/策略/端口的VLAN，支持1:1和N:1 VLAN Mapping功能；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3、IP路由：支持静态路由，支持RIP、RIPng协议，支持OSPF协议；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4、安装位置：一教学楼、二教学楼、科技楼、行政楼</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光模块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光模块-eSFP-GE-单模模块（1310nm，10km，LC）</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光模块跳线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条</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FC/LC尾纤，1米</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全千兆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POE交换机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1、24个10/100/1000M 自适应 RJ45 端口，2 个千兆光纤端口+1 个 Console 端口；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2、符合 IEEE 802.3、IEEE 802.3u、IEEE802.3x、IEEE802.3ab、IEEE802.3q、IEEE802.3z、IEEE802.3af、IEEE802.3at 标准；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 单 port 功耗可最大支持 30W，总电源功耗最大可以达到 330W；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4、流控方式：全双工采用 IEEE 802.3x 标准，半双工采用 Backpressure 标准；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5、存储-转发体系结构；</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6、动态 LED 指示灯提供简单的工作状态提示及故障排除；</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7、背板带宽：52G，MAC地址容量：8K，转发速率：39Mbps；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8、安装位置：一教学楼、二教学楼、科技楼、行政楼。</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专业级千兆高密度无线AP</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Style w:val="19"/>
                <w:rFonts w:hint="eastAsia" w:ascii="仿宋" w:hAnsi="仿宋" w:eastAsia="仿宋" w:cs="仿宋"/>
                <w:sz w:val="21"/>
                <w:szCs w:val="21"/>
                <w:lang w:val="en-US" w:eastAsia="zh-CN" w:bidi="ar"/>
              </w:rPr>
              <w:t>1、无线射频优化</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可以实现无线传输中不同距离、不同场景的针对性覆盖技术；</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 xml:space="preserve">2、支持PoE供电 </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支持802.3af标准PoE供电，同时支持外置12V/1.5A DC电源适配器输入；</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3、支持中文SSID：</w:t>
            </w:r>
            <w:r>
              <w:rPr>
                <w:rStyle w:val="20"/>
                <w:rFonts w:hint="eastAsia" w:ascii="仿宋" w:hAnsi="仿宋" w:eastAsia="仿宋" w:cs="仿宋"/>
                <w:sz w:val="21"/>
                <w:szCs w:val="21"/>
                <w:lang w:val="en-US" w:eastAsia="zh-CN" w:bidi="ar"/>
              </w:rPr>
              <w:t>人性化的中文SSID（无线信号名称）广播，支持5个中文SSID；</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4、高连接速率：</w:t>
            </w:r>
            <w:r>
              <w:rPr>
                <w:rStyle w:val="20"/>
                <w:rFonts w:hint="eastAsia" w:ascii="仿宋" w:hAnsi="仿宋" w:eastAsia="仿宋" w:cs="仿宋"/>
                <w:sz w:val="21"/>
                <w:szCs w:val="21"/>
                <w:lang w:val="en-US" w:eastAsia="zh-CN" w:bidi="ar"/>
              </w:rPr>
              <w:t>采用3T3R大增益天线，最高连接速率可达1750Mbps；</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5、支持两种模式，灵活组网</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AP模式：（默认模式）设备通过有线连接上级网络设备，客户端通过无线连接本设备，实现无线覆盖；中继/桥接模式：多个AP之间相互扫描并添加对方的无线网络来完成无线中继/桥接，实现无线网络覆盖和扩展；</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6、智能负载均衡</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支持接入用户数负载均衡方式，当AP的负载超过设定的门限值以后，对于新接入的用户, WayOS智慧WIFI网关AC管控端会自动计算此用户周围是否还有负载较轻的AP可供用户接入；</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7、支持11ac技术MU-MIMO：</w:t>
            </w:r>
            <w:r>
              <w:rPr>
                <w:rStyle w:val="20"/>
                <w:rFonts w:hint="eastAsia" w:ascii="仿宋" w:hAnsi="仿宋" w:eastAsia="仿宋" w:cs="仿宋"/>
                <w:sz w:val="21"/>
                <w:szCs w:val="21"/>
                <w:lang w:val="en-US" w:eastAsia="zh-CN" w:bidi="ar"/>
              </w:rPr>
              <w:t>支持新一代802.11ac技术的Wave 2标准；</w:t>
            </w:r>
            <w:r>
              <w:rPr>
                <w:rStyle w:val="20"/>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8、具体位置：</w:t>
            </w:r>
            <w:r>
              <w:rPr>
                <w:rStyle w:val="20"/>
                <w:rFonts w:hint="eastAsia" w:ascii="仿宋" w:hAnsi="仿宋" w:eastAsia="仿宋" w:cs="仿宋"/>
                <w:sz w:val="21"/>
                <w:szCs w:val="21"/>
                <w:lang w:val="en-US" w:eastAsia="zh-CN" w:bidi="ar"/>
              </w:rPr>
              <w:t>一教学楼8间办公室+二教学楼4间办公室（国际部）+三教学楼2间办公室+科技楼学术报告厅（2台）+图书阅览室（3台）+行政楼5楼会议室（1台）。</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非屏蔽双绞线</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箱</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1、满足及超过TIA/EIA-568-C.2、YD/T1019六类标准、《YD/T1019-2001 数字通信用实心聚烯烃绝缘水平对绞电缆》；包装规格：305米/箱；</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2、导体：标准要求数字通信电缆的导体需采用电工软圆铜线，单股内径： 0.6mm；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3、绝缘：采用HDPE，表面光滑，延伸率优异；</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4、护套：采用阻燃聚氯乙烯料，符合安全要求。</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子设备间壁挂机柜</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 xml:space="preserve">2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个</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1、采用钢化玻璃门；顶部自带风扇，配置2块隔板及电源插槽；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2、材料及工艺SPCC优质冷扎钢板制作；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3、表面处理：脱脂、酸洗、磷化、静电喷塑；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4、存放设备：交换机、光纤收发器、光纤配线架等。</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PVC管材及配件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批</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厚型、阻燃、防水、可冷弯。</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其它辅材</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批</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无氧铜镀金水晶头、各型接线端子、塑胶扎带、机打标签、绕线管、电工胶带、膨胀钉、标件锣丝、手孔井、公牛线板及插头插座等工程施工辅材。</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技术服务费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目所有设施设备的保险、运输、施工直接工程费（所有人工费、机械费）、组织措施费（含安全文明施工，环境保护等）、技术措施费、间接费（规费、管理费、财务费等）、符合国家相关政策规定的税赋、售后服务费用及完成本工程不可或缺的工作和责任所发生的费用等。</w:t>
            </w:r>
          </w:p>
        </w:tc>
      </w:tr>
    </w:tbl>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三、完成时间</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签订合同后</w:t>
      </w:r>
      <w:r>
        <w:rPr>
          <w:rFonts w:hint="eastAsia" w:ascii="仿宋" w:hAnsi="仿宋" w:eastAsia="仿宋" w:cs="仿宋"/>
          <w:b/>
          <w:lang w:val="en-US" w:eastAsia="zh-CN"/>
        </w:rPr>
        <w:t>2</w:t>
      </w:r>
      <w:r>
        <w:rPr>
          <w:rFonts w:hint="eastAsia" w:ascii="仿宋" w:hAnsi="仿宋" w:eastAsia="仿宋" w:cs="仿宋"/>
          <w:b/>
        </w:rPr>
        <w:t>0个</w:t>
      </w:r>
      <w:r>
        <w:rPr>
          <w:rFonts w:hint="eastAsia" w:ascii="仿宋" w:hAnsi="仿宋" w:eastAsia="仿宋" w:cs="仿宋"/>
          <w:bCs/>
        </w:rPr>
        <w:t>日历日</w:t>
      </w:r>
      <w:r>
        <w:rPr>
          <w:rFonts w:hint="eastAsia" w:ascii="仿宋" w:hAnsi="仿宋" w:eastAsia="仿宋" w:cs="仿宋"/>
        </w:rPr>
        <w:t>内完成，包括系统设备安装及调试时间。</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四、投标资质要求</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2、具有良好的商业信誉和健全的财务会计制度；</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3、具有履行合同所必需的设备和专业技术能力；</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4、有依法缴纳税收和社会保障资金的良好记录；</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五、招标文件的获取与报名方式</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通过我校网站（http://www.cqbz.cn）通知公告栏进行下载</w:t>
      </w:r>
      <w:r>
        <w:rPr>
          <w:rFonts w:hint="eastAsia" w:ascii="仿宋" w:hAnsi="仿宋" w:eastAsia="仿宋" w:cs="仿宋"/>
          <w:lang w:eastAsia="zh-CN"/>
        </w:rPr>
        <w:t>；</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default" w:ascii="仿宋" w:hAnsi="仿宋" w:eastAsia="仿宋" w:cs="仿宋"/>
          <w:lang w:val="en-US" w:eastAsia="zh-CN"/>
        </w:rPr>
      </w:pPr>
      <w:r>
        <w:rPr>
          <w:rFonts w:hint="eastAsia" w:ascii="仿宋" w:hAnsi="仿宋" w:eastAsia="仿宋" w:cs="仿宋"/>
          <w:lang w:val="en-US" w:eastAsia="zh-CN"/>
        </w:rPr>
        <w:t>2、报名方式：投标人须在公告发布之日起至投标截止之日止持有效证件报名，详见“八、投标时间、地点、联系人 ”，投标人未按时报名将被取消投标资格（投标人需自行组织查勘现场）。</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六、投标书递交 </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rPr>
        <w:t>3</w:t>
      </w:r>
      <w:r>
        <w:rPr>
          <w:rFonts w:hint="eastAsia" w:ascii="仿宋" w:hAnsi="仿宋" w:eastAsia="仿宋" w:cs="仿宋"/>
        </w:rPr>
        <w:t>年。</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七、评标办法</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八、投标时间和投标地点</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投标时间：</w:t>
      </w:r>
      <w:r>
        <w:rPr>
          <w:rFonts w:hint="eastAsia" w:ascii="仿宋" w:hAnsi="仿宋" w:eastAsia="仿宋" w:cs="仿宋"/>
          <w:color w:val="auto"/>
          <w:szCs w:val="21"/>
        </w:rPr>
        <w:t>20</w:t>
      </w:r>
      <w:r>
        <w:rPr>
          <w:rFonts w:hint="eastAsia" w:ascii="仿宋" w:hAnsi="仿宋" w:eastAsia="仿宋" w:cs="仿宋"/>
          <w:color w:val="auto"/>
          <w:szCs w:val="21"/>
          <w:lang w:val="en-US" w:eastAsia="zh-CN"/>
        </w:rPr>
        <w:t>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11</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02</w:t>
      </w:r>
      <w:r>
        <w:rPr>
          <w:rFonts w:hint="eastAsia" w:ascii="仿宋" w:hAnsi="仿宋" w:eastAsia="仿宋" w:cs="仿宋"/>
          <w:color w:val="auto"/>
          <w:szCs w:val="21"/>
        </w:rPr>
        <w:t>日14:30~16:00（北京时间）</w:t>
      </w:r>
    </w:p>
    <w:p>
      <w:pPr>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1"/>
        </w:rPr>
        <w:t>重庆市第八中学校</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谢</w:t>
      </w:r>
      <w:r>
        <w:rPr>
          <w:rFonts w:hint="eastAsia" w:ascii="仿宋" w:hAnsi="仿宋" w:eastAsia="仿宋" w:cs="仿宋"/>
        </w:rPr>
        <w:t>老师</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lang w:val="en-US" w:eastAsia="zh-CN"/>
        </w:rPr>
      </w:pPr>
      <w:r>
        <w:rPr>
          <w:rFonts w:hint="eastAsia" w:ascii="仿宋" w:hAnsi="仿宋" w:eastAsia="仿宋" w:cs="仿宋"/>
        </w:rPr>
        <w:t>联系电话：023-6</w:t>
      </w:r>
      <w:r>
        <w:rPr>
          <w:rFonts w:hint="eastAsia" w:ascii="仿宋" w:hAnsi="仿宋" w:eastAsia="仿宋" w:cs="仿宋"/>
          <w:lang w:val="en-US" w:eastAsia="zh-CN"/>
        </w:rPr>
        <w:t>5013045</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九、付款方式：</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十、投标文件的编制内容及格式</w:t>
      </w:r>
    </w:p>
    <w:p>
      <w:pPr>
        <w:pStyle w:val="6"/>
        <w:pageBreakBefore w:val="0"/>
        <w:kinsoku/>
        <w:wordWrap/>
        <w:overflowPunct/>
        <w:topLinePunct w:val="0"/>
        <w:autoSpaceDE/>
        <w:autoSpaceDN/>
        <w:bidi w:val="0"/>
        <w:adjustRightInd/>
        <w:spacing w:after="0" w:line="420" w:lineRule="exact"/>
        <w:jc w:val="both"/>
        <w:textAlignment w:val="auto"/>
        <w:rPr>
          <w:rFonts w:hint="eastAsia" w:ascii="仿宋" w:hAnsi="仿宋" w:eastAsia="仿宋" w:cs="仿宋"/>
        </w:rPr>
      </w:pPr>
      <w:r>
        <w:rPr>
          <w:rFonts w:hint="eastAsia" w:ascii="仿宋" w:hAnsi="仿宋" w:eastAsia="仿宋" w:cs="仿宋"/>
        </w:rPr>
        <w:t>（一）投标文件编制内容</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1、报价明细表（附格式）。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3、法定代表人身份证明书（附格式）；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4、法定代表人授权委托书（附格式）；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5、诚信声明（附格式）；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6、投标函（附格式）；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7、售后服务方案（格式自拟）。</w:t>
      </w:r>
    </w:p>
    <w:p>
      <w:pPr>
        <w:snapToGrid w:val="0"/>
        <w:spacing w:line="440" w:lineRule="exact"/>
        <w:ind w:firstLine="480" w:firstLineChars="200"/>
        <w:rPr>
          <w:rFonts w:hint="eastAsia" w:ascii="仿宋" w:hAnsi="仿宋" w:eastAsia="仿宋" w:cs="仿宋"/>
          <w:sz w:val="24"/>
          <w:szCs w:val="24"/>
        </w:rPr>
      </w:pPr>
    </w:p>
    <w:p>
      <w:pPr>
        <w:widowControl/>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spacing w:line="50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jc w:val="center"/>
              <w:rPr>
                <w:rFonts w:hint="eastAsia" w:ascii="仿宋" w:hAnsi="仿宋" w:eastAsia="仿宋" w:cs="仿宋"/>
                <w:sz w:val="24"/>
                <w:szCs w:val="24"/>
              </w:rPr>
            </w:pPr>
          </w:p>
        </w:tc>
      </w:tr>
    </w:tbl>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p>
    <w:p>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500" w:lineRule="exact"/>
        <w:ind w:firstLine="482" w:firstLineChars="200"/>
        <w:rPr>
          <w:rFonts w:hint="eastAsia" w:ascii="仿宋" w:hAnsi="仿宋" w:eastAsia="仿宋" w:cs="仿宋"/>
          <w:b/>
          <w:sz w:val="24"/>
          <w:szCs w:val="24"/>
        </w:rPr>
      </w:pPr>
      <w:bookmarkStart w:id="1" w:name="_Toc313883490"/>
      <w:bookmarkStart w:id="2" w:name="_Toc316479515"/>
      <w:bookmarkStart w:id="3" w:name="_Toc340223171"/>
      <w:bookmarkStart w:id="4" w:name="_Toc322965783"/>
    </w:p>
    <w:p>
      <w:pPr>
        <w:spacing w:line="500" w:lineRule="exact"/>
        <w:ind w:firstLine="482" w:firstLineChars="200"/>
        <w:rPr>
          <w:rFonts w:hint="eastAsia" w:ascii="仿宋" w:hAnsi="仿宋" w:eastAsia="仿宋" w:cs="仿宋"/>
          <w:b/>
          <w:sz w:val="24"/>
          <w:szCs w:val="24"/>
        </w:rPr>
      </w:pPr>
    </w:p>
    <w:bookmarkEnd w:id="1"/>
    <w:bookmarkEnd w:id="2"/>
    <w:bookmarkEnd w:id="3"/>
    <w:bookmarkEnd w:id="4"/>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2、法定代表人身份证明书（格式）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3、法定代表人授权委托书（格式）</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4、诚信声明（格式）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5、投标函（格式）</w:t>
      </w:r>
    </w:p>
    <w:p>
      <w:pPr>
        <w:spacing w:line="500" w:lineRule="exact"/>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p>
    <w:p>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snapToGrid w:val="0"/>
        <w:spacing w:before="156" w:beforeLines="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60" w:firstLineChars="2400"/>
        <w:rPr>
          <w:rFonts w:hint="eastAsia" w:ascii="仿宋" w:hAnsi="仿宋" w:eastAsia="仿宋" w:cs="仿宋"/>
          <w:sz w:val="24"/>
          <w:szCs w:val="24"/>
        </w:rPr>
      </w:pPr>
    </w:p>
    <w:p>
      <w:pPr>
        <w:tabs>
          <w:tab w:val="left" w:pos="6300"/>
        </w:tabs>
        <w:snapToGrid w:val="0"/>
        <w:spacing w:line="500" w:lineRule="exact"/>
        <w:jc w:val="left"/>
        <w:rPr>
          <w:rFonts w:hint="eastAsia" w:ascii="仿宋" w:hAnsi="仿宋" w:eastAsia="仿宋" w:cs="仿宋"/>
          <w:sz w:val="24"/>
          <w:szCs w:val="24"/>
        </w:rPr>
      </w:pPr>
      <w:r>
        <w:rPr>
          <w:rFonts w:hint="eastAsia" w:ascii="仿宋" w:hAnsi="仿宋" w:eastAsia="仿宋" w:cs="仿宋"/>
          <w:sz w:val="24"/>
          <w:szCs w:val="24"/>
        </w:rPr>
        <w:t>6、售后服务承诺（格式自拟）</w:t>
      </w:r>
    </w:p>
    <w:p>
      <w:pPr>
        <w:widowControl/>
        <w:jc w:val="center"/>
        <w:rPr>
          <w:rFonts w:hint="eastAsia" w:ascii="仿宋" w:hAnsi="仿宋" w:eastAsia="仿宋" w:cs="仿宋"/>
          <w:sz w:val="24"/>
          <w:szCs w:val="24"/>
        </w:rPr>
      </w:pPr>
      <w:bookmarkStart w:id="5" w:name="_Toc161727398"/>
      <w:r>
        <w:rPr>
          <w:rFonts w:hint="eastAsia" w:ascii="仿宋" w:hAnsi="仿宋" w:eastAsia="仿宋" w:cs="仿宋"/>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sz w:val="24"/>
          <w:szCs w:val="24"/>
        </w:rPr>
      </w:pPr>
      <w:bookmarkStart w:id="8" w:name="_Toc340223174"/>
      <w:bookmarkStart w:id="9" w:name="_Toc322965786"/>
      <w:r>
        <w:rPr>
          <w:rFonts w:hint="eastAsia" w:ascii="仿宋" w:hAnsi="仿宋" w:eastAsia="仿宋" w:cs="仿宋"/>
          <w:sz w:val="24"/>
          <w:szCs w:val="24"/>
        </w:rPr>
        <w:t>十一、其他说明</w:t>
      </w:r>
      <w:bookmarkEnd w:id="8"/>
      <w:bookmarkEnd w:id="9"/>
      <w:r>
        <w:rPr>
          <w:rFonts w:hint="eastAsia" w:ascii="仿宋" w:hAnsi="仿宋" w:eastAsia="仿宋" w:cs="仿宋"/>
          <w:sz w:val="24"/>
          <w:szCs w:val="24"/>
        </w:rPr>
        <w:t>（格式自拟）</w:t>
      </w:r>
    </w:p>
    <w:p>
      <w:pPr>
        <w:pStyle w:val="3"/>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17D702E"/>
    <w:rsid w:val="03432539"/>
    <w:rsid w:val="04301CD8"/>
    <w:rsid w:val="0D25209A"/>
    <w:rsid w:val="0E422825"/>
    <w:rsid w:val="10EB4C08"/>
    <w:rsid w:val="13535AA4"/>
    <w:rsid w:val="1FE74B4D"/>
    <w:rsid w:val="2C5076C0"/>
    <w:rsid w:val="2E441DE2"/>
    <w:rsid w:val="338E38F9"/>
    <w:rsid w:val="34844F93"/>
    <w:rsid w:val="35677A29"/>
    <w:rsid w:val="3CAD0E99"/>
    <w:rsid w:val="3E32677A"/>
    <w:rsid w:val="49A52D6F"/>
    <w:rsid w:val="5D9350D9"/>
    <w:rsid w:val="66811B0D"/>
    <w:rsid w:val="6B27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1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2</TotalTime>
  <ScaleCrop>false</ScaleCrop>
  <LinksUpToDate>false</LinksUpToDate>
  <CharactersWithSpaces>5727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翔哥</cp:lastModifiedBy>
  <dcterms:modified xsi:type="dcterms:W3CDTF">2020-11-13T03:22:08Z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