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rPr>
        <w:t>重庆市第八中学校</w:t>
      </w:r>
    </w:p>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rPr>
        <w:t>第二教学楼楼道高考倒计时LED屏建设询价采购公告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重庆市第八中学校第二教学楼楼道高考倒计时LED屏建设项目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699"/>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重庆市第八中学校第二教学楼楼道高考倒计时LED屏建设</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Ind w:w="0" w:type="dxa"/>
        <w:tblLayout w:type="fixed"/>
        <w:tblCellMar>
          <w:top w:w="15" w:type="dxa"/>
          <w:left w:w="15" w:type="dxa"/>
          <w:bottom w:w="15" w:type="dxa"/>
          <w:right w:w="15" w:type="dxa"/>
        </w:tblCellMar>
      </w:tblPr>
      <w:tblGrid>
        <w:gridCol w:w="527"/>
        <w:gridCol w:w="1957"/>
        <w:gridCol w:w="602"/>
        <w:gridCol w:w="557"/>
        <w:gridCol w:w="5677"/>
      </w:tblGrid>
      <w:tr>
        <w:tblPrEx>
          <w:tblLayout w:type="fixed"/>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eastAsia="zh-CN" w:bidi="ar"/>
              </w:rPr>
              <w:t>设备</w:t>
            </w:r>
            <w:r>
              <w:rPr>
                <w:rFonts w:hint="eastAsia" w:ascii="仿宋" w:hAnsi="仿宋" w:eastAsia="仿宋" w:cs="仿宋"/>
                <w:b/>
                <w:color w:val="auto"/>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全彩LED显示屏</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2.048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M</w:t>
            </w:r>
            <w:r>
              <w:rPr>
                <w:rFonts w:hint="eastAsia" w:ascii="仿宋" w:hAnsi="仿宋" w:eastAsia="仿宋" w:cs="仿宋"/>
                <w:i w:val="0"/>
                <w:color w:val="000000"/>
                <w:kern w:val="0"/>
                <w:sz w:val="21"/>
                <w:szCs w:val="21"/>
                <w:u w:val="none"/>
                <w:vertAlign w:val="superscript"/>
                <w:lang w:val="en-US" w:eastAsia="zh-CN" w:bidi="ar"/>
              </w:rPr>
              <w:t>2</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1、显示屏尺寸：2.56米（宽）*0.8米（高）=2.048平方米，整体面积：2.66米（宽）*0.9米（高）=2.394平米；使用环境：室内，含：LED专用电源；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2、像素构成：1R1B1G，输入电压（直流）： 4.5V，最大电流：5.2A±0.1A；</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3、单元板分辨率：≥128*64=8192，像素密度：≥160000Dots/㎡；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4、重量：≥0.45kg±0.05kg，套件材料：聚碳酸脂 PC 料；</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5、驱动方式：1/32恒流驱动（自带PWM功能的IC）；</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6、亮度：≥600cd/㎡，屏幕水平视角：140±10度；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7、最佳视距： ≥2.0m；每平方模组最大功率：≤457W/㎡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8、配电功率（每平方最大功率÷78%÷85%）：≤689W；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9、亮度均匀性：＞0.95；屏幕垂直视角：130±10度；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10、刷新率：≥3840Hz；换帧频率：60帧/秒，平整度：＜1mm/㎡；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11、产品需获得CCC、FCC、ISO14001、ISO9001、ISO18001、ROHS、CE认证。</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钢架及边框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2.394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M</w:t>
            </w:r>
            <w:r>
              <w:rPr>
                <w:rFonts w:hint="eastAsia" w:ascii="仿宋" w:hAnsi="仿宋" w:eastAsia="仿宋" w:cs="仿宋"/>
                <w:i w:val="0"/>
                <w:color w:val="000000"/>
                <w:kern w:val="0"/>
                <w:sz w:val="21"/>
                <w:szCs w:val="21"/>
                <w:u w:val="none"/>
                <w:vertAlign w:val="superscript"/>
                <w:lang w:val="en-US" w:eastAsia="zh-CN" w:bidi="ar"/>
              </w:rPr>
              <w:t>2</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采用国标镀锌钢材制作，四周铝合金边框装饰，达到背部散热与整体美化处理效果。</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LED控制电脑</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I3/4G/128G全固态/2G独显/航嘉300W电源/鑫谷机柜/罗技USB鼠标键盘。</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控制系统</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张</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 xml:space="preserve">1、单卡支持32组数据RGB信号并行输出，支持智慧模组，存储校正系数。支持双卡双备份；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2、单卡最大支持256X256像素点； 支持单卡色度空间变换；支持双接收卡热备份；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3、支持像素点故障检测(需专用芯片支持)； 一箱一卡，支持网线误码测试；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4、支持排线故障检测；支持箱体门开关监控；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5、两路风扇转速监控；三路电压监控,一路用于系统,两路外接箱体电源；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6、温度监控、湿度监控、烟雾监控； 。</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视屏处理器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1、最大带载面积65万点。最宽4096像素，最高1536像素；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2、1.4GHz四核CPU，四核GPU，自带8G内存，支持最大32G的USB扩展存储；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3、采用LEDVISION进行节目编辑，支持节目排程，多节目页播放；</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4、支持通过LEDVISION向U盘发送节目，U盘即插即播；</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5、支持节目页多窗口任意排布，可自由设定窗口大小和位置，并支持窗口叠加；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6、支持丰富的媒体素材，如视频、图片、文本、office、时钟、天气预报等；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7、通过USB线或百兆网口进行节目更新和管理，功能全面，操作灵活方便。</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LED配电系统</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1、BV4平方输入输出线；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2、墙面嵌入式安装标准配电柜，全金属结构，整体带锁，安全可靠；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3、空气断路器（总开+分级控制）；定时开关机。</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sz w:val="21"/>
                <w:szCs w:val="21"/>
                <w:lang w:val="en-US" w:eastAsia="zh-CN"/>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音响系统</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带前置功放：1台+吸顶音箱：2只。</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非屏蔽双绞线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国标铜软线。</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音频线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国标铜软线。</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PVC材料及配件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厚型，阻燃，可冷弯。</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其它辅材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各型接线端子与过机线、六类无氧铜镀金水晶头、各型过机线、塑胶扎带、机打标签、绕线管、3M防水电工胶带、膨胀钉、标件锣丝、手孔井、公牛线板等。</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10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2、投标文件应用文</w:t>
      </w:r>
      <w:bookmarkStart w:id="5" w:name="_GoBack"/>
      <w:bookmarkEnd w:id="5"/>
      <w:r>
        <w:rPr>
          <w:rFonts w:hint="eastAsia" w:ascii="仿宋" w:hAnsi="仿宋" w:eastAsia="仿宋" w:cs="仿宋"/>
          <w:sz w:val="21"/>
          <w:szCs w:val="21"/>
        </w:rPr>
        <w:t xml:space="preserve">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日</w:t>
      </w:r>
      <w:r>
        <w:rPr>
          <w:rFonts w:hint="eastAsia" w:ascii="仿宋" w:hAnsi="仿宋" w:eastAsia="仿宋" w:cs="仿宋"/>
          <w:color w:val="auto"/>
          <w:sz w:val="21"/>
          <w:szCs w:val="21"/>
          <w:highlight w:val="none"/>
          <w:lang w:val="en-US" w:eastAsia="zh-CN"/>
        </w:rPr>
        <w:t>8:00-12:00</w:t>
      </w:r>
      <w:r>
        <w:rPr>
          <w:rFonts w:hint="eastAsia" w:ascii="仿宋" w:hAnsi="仿宋" w:eastAsia="仿宋" w:cs="仿宋"/>
          <w:color w:val="auto"/>
          <w:sz w:val="21"/>
          <w:szCs w:val="21"/>
          <w:highlight w:val="none"/>
        </w:rPr>
        <w:t>（北京时间）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p>
    <w:p>
      <w:pPr>
        <w:pStyle w:val="6"/>
        <w:pageBreakBefore w:val="0"/>
        <w:kinsoku/>
        <w:wordWrap/>
        <w:overflowPunct/>
        <w:topLinePunct w:val="0"/>
        <w:autoSpaceDE/>
        <w:autoSpaceDN/>
        <w:bidi w:val="0"/>
        <w:adjustRightInd/>
        <w:spacing w:after="0" w:line="360" w:lineRule="exact"/>
        <w:ind w:firstLine="420" w:firstLineChars="200"/>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023-65013045</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16479515"/>
      <w:bookmarkStart w:id="2" w:name="_Toc322965783"/>
      <w:bookmarkStart w:id="3" w:name="_Toc340223171"/>
      <w:bookmarkStart w:id="4" w:name="_Toc313883490"/>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1273158"/>
    <w:rsid w:val="12F122BC"/>
    <w:rsid w:val="13535AA4"/>
    <w:rsid w:val="18637421"/>
    <w:rsid w:val="1FE74B4D"/>
    <w:rsid w:val="26B367A7"/>
    <w:rsid w:val="2C0D31BF"/>
    <w:rsid w:val="2C5076C0"/>
    <w:rsid w:val="34C65CBE"/>
    <w:rsid w:val="34D170DB"/>
    <w:rsid w:val="35677A29"/>
    <w:rsid w:val="3B677917"/>
    <w:rsid w:val="3BFF3C72"/>
    <w:rsid w:val="3CAD0E99"/>
    <w:rsid w:val="3D551D08"/>
    <w:rsid w:val="3E32677A"/>
    <w:rsid w:val="4AA47E86"/>
    <w:rsid w:val="527D159E"/>
    <w:rsid w:val="66811B0D"/>
    <w:rsid w:val="75256926"/>
    <w:rsid w:val="779D1ACD"/>
    <w:rsid w:val="7A00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uiPriority w:val="0"/>
    <w:rPr>
      <w:rFonts w:hint="eastAsia" w:ascii="仿宋" w:hAnsi="仿宋" w:eastAsia="仿宋" w:cs="仿宋"/>
      <w:color w:val="000000"/>
      <w:sz w:val="18"/>
      <w:szCs w:val="18"/>
      <w:u w:val="none"/>
      <w:vertAlign w:val="superscript"/>
    </w:rPr>
  </w:style>
  <w:style w:type="character" w:customStyle="1" w:styleId="21">
    <w:name w:val="font51"/>
    <w:basedOn w:val="8"/>
    <w:qFormat/>
    <w:uiPriority w:val="0"/>
    <w:rPr>
      <w:rFonts w:hint="eastAsia" w:ascii="微软雅黑" w:hAnsi="微软雅黑" w:eastAsia="微软雅黑" w:cs="微软雅黑"/>
      <w:color w:val="000000"/>
      <w:sz w:val="18"/>
      <w:szCs w:val="18"/>
      <w:u w:val="none"/>
    </w:rPr>
  </w:style>
  <w:style w:type="character" w:customStyle="1" w:styleId="22">
    <w:name w:val="font11"/>
    <w:basedOn w:val="8"/>
    <w:uiPriority w:val="0"/>
    <w:rPr>
      <w:rFonts w:hint="eastAsia" w:ascii="微软雅黑" w:hAnsi="微软雅黑" w:eastAsia="微软雅黑" w:cs="微软雅黑"/>
      <w:b/>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2</TotalTime>
  <ScaleCrop>false</ScaleCrop>
  <LinksUpToDate>false</LinksUpToDate>
  <CharactersWithSpaces>5879</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阿明</cp:lastModifiedBy>
  <dcterms:modified xsi:type="dcterms:W3CDTF">2019-09-25T09:39:27Z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