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F4" w:rsidRDefault="00C248F4" w:rsidP="00C248F4">
      <w:pPr>
        <w:pStyle w:val="2"/>
        <w:spacing w:line="360" w:lineRule="auto"/>
        <w:jc w:val="center"/>
        <w:rPr>
          <w:rFonts w:ascii="仿宋" w:eastAsia="仿宋" w:hAnsi="仿宋" w:cs="仿宋"/>
          <w:b w:val="0"/>
          <w:szCs w:val="30"/>
        </w:rPr>
      </w:pPr>
      <w:r>
        <w:rPr>
          <w:rFonts w:ascii="仿宋" w:eastAsia="仿宋" w:hAnsi="仿宋" w:cs="仿宋" w:hint="eastAsia"/>
          <w:b w:val="0"/>
          <w:sz w:val="36"/>
          <w:szCs w:val="30"/>
        </w:rPr>
        <w:t>竞争性谈判邀请书</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重庆大正建设工程经济技术有限公司（以下简称：采购代理机构）接受重庆八中宏帆初级中学校的委托，对“</w:t>
      </w:r>
      <w:r>
        <w:rPr>
          <w:rFonts w:ascii="仿宋" w:eastAsia="仿宋" w:hAnsi="仿宋" w:cs="仿宋" w:hint="eastAsia"/>
          <w:kern w:val="0"/>
          <w:sz w:val="24"/>
          <w:szCs w:val="24"/>
        </w:rPr>
        <w:t>重庆八中宏帆初级中学校校园安全防护监控与多媒体综合布线系统建设</w:t>
      </w:r>
      <w:r>
        <w:rPr>
          <w:rFonts w:ascii="仿宋" w:eastAsia="仿宋" w:hAnsi="仿宋" w:cs="仿宋" w:hint="eastAsia"/>
          <w:sz w:val="24"/>
          <w:szCs w:val="24"/>
        </w:rPr>
        <w:t>”项目进行竞争性谈判采购。欢迎有资格的供应商前来参加谈判。</w:t>
      </w:r>
    </w:p>
    <w:p w:rsidR="00C248F4" w:rsidRDefault="00C248F4" w:rsidP="00C248F4">
      <w:pPr>
        <w:pStyle w:val="3"/>
        <w:spacing w:before="200" w:after="200" w:line="400" w:lineRule="exact"/>
        <w:rPr>
          <w:rFonts w:ascii="仿宋" w:eastAsia="仿宋" w:hAnsi="仿宋" w:cs="仿宋" w:hint="eastAsia"/>
          <w:sz w:val="24"/>
          <w:szCs w:val="24"/>
        </w:rPr>
      </w:pPr>
      <w:bookmarkStart w:id="0" w:name="_Toc80348279"/>
      <w:bookmarkStart w:id="1" w:name="_Toc317775175"/>
      <w:bookmarkStart w:id="2" w:name="_Toc313893526"/>
      <w:r>
        <w:rPr>
          <w:rFonts w:ascii="仿宋" w:eastAsia="仿宋" w:hAnsi="仿宋" w:cs="仿宋" w:hint="eastAsia"/>
          <w:sz w:val="24"/>
          <w:szCs w:val="24"/>
        </w:rPr>
        <w:t>一、竞争性谈判内容</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6"/>
        <w:gridCol w:w="1336"/>
        <w:gridCol w:w="1091"/>
        <w:gridCol w:w="1644"/>
        <w:gridCol w:w="2713"/>
      </w:tblGrid>
      <w:tr w:rsidR="00C248F4" w:rsidTr="00C248F4">
        <w:trPr>
          <w:trHeight w:val="618"/>
          <w:jc w:val="center"/>
        </w:trPr>
        <w:tc>
          <w:tcPr>
            <w:tcW w:w="2536"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1336"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采购预算</w:t>
            </w:r>
          </w:p>
          <w:p w:rsidR="00C248F4" w:rsidRDefault="00C248F4">
            <w:pPr>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（万元）</w:t>
            </w:r>
          </w:p>
        </w:tc>
        <w:tc>
          <w:tcPr>
            <w:tcW w:w="1091"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保证金</w:t>
            </w:r>
          </w:p>
          <w:p w:rsidR="00C248F4" w:rsidRDefault="00C248F4">
            <w:pPr>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（万元）</w:t>
            </w:r>
          </w:p>
        </w:tc>
        <w:tc>
          <w:tcPr>
            <w:tcW w:w="1644" w:type="dxa"/>
            <w:tcBorders>
              <w:top w:val="single" w:sz="4" w:space="0" w:color="auto"/>
              <w:left w:val="single" w:sz="4" w:space="0" w:color="auto"/>
              <w:bottom w:val="single" w:sz="4" w:space="0" w:color="auto"/>
              <w:right w:val="single" w:sz="4" w:space="0" w:color="auto"/>
            </w:tcBorders>
            <w:vAlign w:val="center"/>
            <w:hideMark/>
          </w:tcPr>
          <w:p w:rsidR="00C248F4" w:rsidRDefault="00C248F4">
            <w:pPr>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成交供应商数量（名）</w:t>
            </w:r>
          </w:p>
        </w:tc>
        <w:tc>
          <w:tcPr>
            <w:tcW w:w="2713" w:type="dxa"/>
            <w:tcBorders>
              <w:top w:val="single" w:sz="4" w:space="0" w:color="auto"/>
              <w:left w:val="single" w:sz="4" w:space="0" w:color="auto"/>
              <w:bottom w:val="single" w:sz="4" w:space="0" w:color="auto"/>
              <w:right w:val="single" w:sz="4" w:space="0" w:color="auto"/>
            </w:tcBorders>
            <w:vAlign w:val="center"/>
            <w:hideMark/>
          </w:tcPr>
          <w:p w:rsidR="00C248F4" w:rsidRDefault="00C248F4">
            <w:pPr>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备注</w:t>
            </w:r>
          </w:p>
        </w:tc>
      </w:tr>
      <w:tr w:rsidR="00C248F4" w:rsidTr="00C248F4">
        <w:trPr>
          <w:trHeight w:val="445"/>
          <w:jc w:val="center"/>
        </w:trPr>
        <w:tc>
          <w:tcPr>
            <w:tcW w:w="2536"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kern w:val="0"/>
                <w:sz w:val="24"/>
                <w:szCs w:val="24"/>
              </w:rPr>
            </w:pPr>
            <w:bookmarkStart w:id="3" w:name="_Hlk344477914"/>
            <w:r>
              <w:rPr>
                <w:rFonts w:ascii="仿宋" w:eastAsia="仿宋" w:hAnsi="仿宋" w:cs="仿宋" w:hint="eastAsia"/>
                <w:kern w:val="0"/>
                <w:sz w:val="24"/>
                <w:szCs w:val="24"/>
              </w:rPr>
              <w:t>重庆八中宏帆初级中学校校园安全防护监控与多媒体综合布线系统建设</w:t>
            </w:r>
          </w:p>
        </w:tc>
        <w:tc>
          <w:tcPr>
            <w:tcW w:w="1336"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99.8274</w:t>
            </w:r>
          </w:p>
        </w:tc>
        <w:tc>
          <w:tcPr>
            <w:tcW w:w="1091"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1644" w:type="dxa"/>
            <w:tcBorders>
              <w:top w:val="single" w:sz="4" w:space="0" w:color="auto"/>
              <w:left w:val="single" w:sz="4" w:space="0" w:color="auto"/>
              <w:bottom w:val="single" w:sz="4" w:space="0" w:color="auto"/>
              <w:right w:val="single" w:sz="4" w:space="0" w:color="auto"/>
            </w:tcBorders>
            <w:vAlign w:val="center"/>
            <w:hideMark/>
          </w:tcPr>
          <w:p w:rsidR="00C248F4" w:rsidRDefault="00C248F4">
            <w:pPr>
              <w:widowControl/>
              <w:spacing w:line="400" w:lineRule="exact"/>
              <w:ind w:firstLineChars="250" w:firstLine="600"/>
              <w:rPr>
                <w:rFonts w:ascii="仿宋" w:eastAsia="仿宋" w:hAnsi="仿宋" w:cs="仿宋"/>
                <w:kern w:val="0"/>
                <w:sz w:val="24"/>
                <w:szCs w:val="24"/>
              </w:rPr>
            </w:pPr>
            <w:r>
              <w:rPr>
                <w:rFonts w:ascii="仿宋" w:eastAsia="仿宋" w:hAnsi="仿宋" w:cs="仿宋" w:hint="eastAsia"/>
                <w:kern w:val="0"/>
                <w:sz w:val="24"/>
                <w:szCs w:val="24"/>
              </w:rPr>
              <w:t>1</w:t>
            </w:r>
          </w:p>
        </w:tc>
        <w:tc>
          <w:tcPr>
            <w:tcW w:w="2713" w:type="dxa"/>
            <w:tcBorders>
              <w:top w:val="single" w:sz="4" w:space="0" w:color="auto"/>
              <w:left w:val="single" w:sz="4" w:space="0" w:color="auto"/>
              <w:bottom w:val="single" w:sz="4" w:space="0" w:color="auto"/>
              <w:right w:val="single" w:sz="4" w:space="0" w:color="auto"/>
            </w:tcBorders>
            <w:vAlign w:val="center"/>
            <w:hideMark/>
          </w:tcPr>
          <w:p w:rsidR="00C248F4" w:rsidRDefault="00C248F4">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本分包所采购货物必须为中国大陆境内生产</w:t>
            </w:r>
          </w:p>
        </w:tc>
      </w:tr>
    </w:tbl>
    <w:p w:rsidR="00C248F4" w:rsidRDefault="00C248F4" w:rsidP="00C248F4">
      <w:pPr>
        <w:pStyle w:val="3"/>
        <w:spacing w:before="200" w:after="200" w:line="400" w:lineRule="exact"/>
        <w:rPr>
          <w:rFonts w:ascii="仿宋" w:eastAsia="仿宋" w:hAnsi="仿宋" w:cs="仿宋" w:hint="eastAsia"/>
          <w:sz w:val="24"/>
          <w:szCs w:val="24"/>
        </w:rPr>
      </w:pPr>
      <w:bookmarkStart w:id="4" w:name="_Toc80348280"/>
      <w:bookmarkStart w:id="5" w:name="_Toc373860293"/>
      <w:bookmarkStart w:id="6" w:name="_Toc317775178"/>
      <w:bookmarkEnd w:id="3"/>
      <w:r>
        <w:rPr>
          <w:rFonts w:ascii="仿宋" w:eastAsia="仿宋" w:hAnsi="仿宋" w:cs="仿宋" w:hint="eastAsia"/>
          <w:sz w:val="24"/>
          <w:szCs w:val="24"/>
        </w:rPr>
        <w:t>二、资金来源</w:t>
      </w:r>
      <w:bookmarkEnd w:id="4"/>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自筹资金</w:t>
      </w:r>
    </w:p>
    <w:p w:rsidR="00C248F4" w:rsidRDefault="00C248F4" w:rsidP="00C248F4">
      <w:pPr>
        <w:pStyle w:val="3"/>
        <w:spacing w:before="200" w:after="200" w:line="400" w:lineRule="exact"/>
        <w:rPr>
          <w:rFonts w:ascii="仿宋" w:eastAsia="仿宋" w:hAnsi="仿宋" w:cs="仿宋" w:hint="eastAsia"/>
          <w:sz w:val="24"/>
          <w:szCs w:val="24"/>
        </w:rPr>
      </w:pPr>
      <w:bookmarkStart w:id="7" w:name="_Toc80348281"/>
      <w:r>
        <w:rPr>
          <w:rFonts w:ascii="仿宋" w:eastAsia="仿宋" w:hAnsi="仿宋" w:cs="仿宋" w:hint="eastAsia"/>
          <w:sz w:val="24"/>
          <w:szCs w:val="24"/>
        </w:rPr>
        <w:t>三、谈判资格</w:t>
      </w:r>
      <w:bookmarkEnd w:id="7"/>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谈判供应商是指向采购人提供货物、工程或者服务的法人、其他组织或者自然人。以下简称供应商。合格的供应商应符合政府采购法第二十二条规定的基本条件，并满足特定资格条件。</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一般资格条件：</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1.具有独立承担民事责任的能力；</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2.具有良好的商业信誉和健全的财务会计制度；</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3.具有履行合同所必需的设备和专业技术能力；</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4.有依法缴纳税收和社会保障资金的良好记录；</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5.参加政府采购活动前三年内，在经营活动中没有重大违法记录；</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6.法律、行政法规规定的其他条件。</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特定资格条件：</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无。</w:t>
      </w:r>
    </w:p>
    <w:p w:rsidR="00C248F4" w:rsidRDefault="00C248F4" w:rsidP="00C248F4">
      <w:pPr>
        <w:pStyle w:val="3"/>
        <w:spacing w:before="200" w:after="200" w:line="400" w:lineRule="exact"/>
        <w:rPr>
          <w:rFonts w:ascii="仿宋" w:eastAsia="仿宋" w:hAnsi="仿宋" w:cs="仿宋" w:hint="eastAsia"/>
          <w:sz w:val="24"/>
          <w:szCs w:val="24"/>
        </w:rPr>
      </w:pPr>
      <w:bookmarkStart w:id="8" w:name="_Toc80348282"/>
      <w:r>
        <w:rPr>
          <w:rFonts w:ascii="仿宋" w:eastAsia="仿宋" w:hAnsi="仿宋" w:cs="仿宋" w:hint="eastAsia"/>
          <w:sz w:val="24"/>
          <w:szCs w:val="24"/>
        </w:rPr>
        <w:lastRenderedPageBreak/>
        <w:t>四、谈判有关说明</w:t>
      </w:r>
      <w:bookmarkEnd w:id="5"/>
      <w:bookmarkEnd w:id="8"/>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凡有意参加谈判的供应商，请于公告发布之日（2021年5月12日）起至提交首次响应文件截止时间之前，在重庆八中宏帆初级中学校校园网（http://www.cqbz.cn/hongfan/）上下载或到重庆大正建设工程经济技术有限公司领取本项目竞争性谈判文件以及图纸、补遗等谈判前公布的所有项目资料，无论供应商下载或领取与否，均视为已知晓所有谈判实质性要求内容。</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（二）请于 2021年5月12日至 2021 年5月14日（法定公休日、法定节假日除外）， 每日上午 9：00时至12：00时，下午14：00时至 17：00时（北京时间，下同 ），在重庆大正建设工程经济技术有限公司（重庆市渝中区长江一路62号地产大厦2号楼27楼）持企业营业执照副本原件、企业资质证书副本原件、单位介绍信、法人身份证及上述资料复印件一套购买招标文件。</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（三）招标文件售价:300元/分包（售后不退）。</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（四）供应商须满足以下三种要件，其响应文件才被接受：</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1、按时购买了招标文件；</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2、按时缴纳了投标保证金；</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3、按时递交了响应文件。</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（五）谈判地点：重庆市渝中区长江一路62号地产大厦2号楼27楼。</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（六）提交响应文件开始时间：2021年5月20日北京时间14:00。</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（七）提交响应文件截止时间：2021年5月20日北京时间14:30。</w:t>
      </w: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（八）谈判开始时间：2021年5月20日北京时间14:30。</w:t>
      </w:r>
    </w:p>
    <w:p w:rsidR="00C248F4" w:rsidRDefault="00C248F4" w:rsidP="00C248F4">
      <w:pPr>
        <w:pStyle w:val="3"/>
        <w:spacing w:before="200" w:after="200" w:line="400" w:lineRule="exact"/>
        <w:rPr>
          <w:rFonts w:ascii="仿宋" w:eastAsia="仿宋" w:hAnsi="仿宋" w:cs="仿宋" w:hint="eastAsia"/>
          <w:sz w:val="24"/>
          <w:szCs w:val="24"/>
        </w:rPr>
      </w:pPr>
      <w:bookmarkStart w:id="9" w:name="_Toc80348283"/>
      <w:r>
        <w:rPr>
          <w:rFonts w:ascii="仿宋" w:eastAsia="仿宋" w:hAnsi="仿宋" w:cs="仿宋" w:hint="eastAsia"/>
          <w:sz w:val="24"/>
          <w:szCs w:val="24"/>
        </w:rPr>
        <w:t>五、投标保证金</w:t>
      </w:r>
      <w:bookmarkEnd w:id="9"/>
    </w:p>
    <w:p w:rsidR="00C248F4" w:rsidRDefault="00C248F4" w:rsidP="00C248F4">
      <w:pPr>
        <w:spacing w:line="400" w:lineRule="exact"/>
        <w:ind w:firstLineChars="200" w:firstLine="480"/>
        <w:rPr>
          <w:rFonts w:ascii="仿宋" w:eastAsia="仿宋" w:hAnsi="仿宋" w:cs="仿宋" w:hint="eastAsia"/>
          <w:sz w:val="24"/>
          <w:szCs w:val="24"/>
        </w:rPr>
      </w:pPr>
      <w:bookmarkStart w:id="10" w:name="_Toc479668114"/>
      <w:r>
        <w:rPr>
          <w:rFonts w:ascii="仿宋" w:eastAsia="仿宋" w:hAnsi="仿宋" w:cs="仿宋" w:hint="eastAsia"/>
          <w:sz w:val="24"/>
          <w:szCs w:val="24"/>
        </w:rPr>
        <w:t>（一）、投标保证金的交纳</w:t>
      </w:r>
    </w:p>
    <w:p w:rsidR="00C248F4" w:rsidRDefault="00C248F4" w:rsidP="00C248F4">
      <w:pPr>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 xml:space="preserve">1、投标保证金金额：10000.00元（大写：壹万元整）。 </w:t>
      </w:r>
    </w:p>
    <w:p w:rsidR="00C248F4" w:rsidRDefault="00C248F4" w:rsidP="00C248F4">
      <w:pPr>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2、投标保证金提交方式：现场以信封方式密封提交。</w:t>
      </w:r>
    </w:p>
    <w:p w:rsidR="00C248F4" w:rsidRDefault="00C248F4" w:rsidP="00C248F4">
      <w:pPr>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3、投标保证金应在投标截止日期后10天内有效。</w:t>
      </w:r>
    </w:p>
    <w:p w:rsidR="00C248F4" w:rsidRDefault="00C248F4" w:rsidP="00C248F4">
      <w:p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（二）、投标保证金的退还</w:t>
      </w:r>
    </w:p>
    <w:p w:rsidR="00C248F4" w:rsidRDefault="00C248F4" w:rsidP="00C248F4">
      <w:pPr>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中标人以外的投标人的投标保证金在招标会结束后退还；中标人的投标保证金在中标人签订合同后退还。</w:t>
      </w:r>
    </w:p>
    <w:p w:rsidR="00C248F4" w:rsidRDefault="00C248F4" w:rsidP="00C248F4">
      <w:pPr>
        <w:pStyle w:val="3"/>
        <w:spacing w:before="200" w:after="200" w:line="400" w:lineRule="exact"/>
        <w:rPr>
          <w:rFonts w:ascii="仿宋" w:eastAsia="仿宋" w:hAnsi="仿宋" w:cs="仿宋" w:hint="eastAsia"/>
          <w:sz w:val="24"/>
          <w:szCs w:val="24"/>
        </w:rPr>
      </w:pPr>
      <w:bookmarkStart w:id="11" w:name="_Toc80348284"/>
      <w:bookmarkEnd w:id="10"/>
      <w:r>
        <w:rPr>
          <w:rFonts w:ascii="仿宋" w:eastAsia="仿宋" w:hAnsi="仿宋" w:cs="仿宋" w:hint="eastAsia"/>
          <w:sz w:val="24"/>
          <w:szCs w:val="24"/>
        </w:rPr>
        <w:t>六、</w:t>
      </w:r>
      <w:bookmarkEnd w:id="6"/>
      <w:r>
        <w:rPr>
          <w:rFonts w:ascii="仿宋" w:eastAsia="仿宋" w:hAnsi="仿宋" w:cs="仿宋" w:hint="eastAsia"/>
          <w:sz w:val="24"/>
          <w:szCs w:val="24"/>
        </w:rPr>
        <w:t>其它有关规定</w:t>
      </w:r>
      <w:bookmarkEnd w:id="11"/>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（一）单位负责人为同一人或者存在直接控股、管理关系的不同供应商，不得参加同一合同项（分包）下的政府采购活动，否则均为无效谈判。</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（二）为采购项目提供整体设计、规范编制或者项目管理、监理、检测等服</w:t>
      </w:r>
      <w:r>
        <w:rPr>
          <w:rFonts w:ascii="仿宋" w:eastAsia="仿宋" w:hAnsi="仿宋" w:cs="仿宋" w:hint="eastAsia"/>
          <w:sz w:val="24"/>
          <w:szCs w:val="24"/>
        </w:rPr>
        <w:lastRenderedPageBreak/>
        <w:t>务的供应商，不得再参加该采购项目的其他采购活动。</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（三）同一合同项（分包）下为单一品目的货物采购中，同一品牌的同一型号产品有多家供应商参加谈判，只能按照一家供应商计算。</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（四）同一合同项（分包）下的货物，制造商参与谈判的，不得再委托代理商参与谈判。</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五）本项目的补遗文件（如果有）一律在重庆八中宏帆初级中学校校园网（http://www.cqbz.cn/hongfan/）发布，请各供应商注意下载或到重庆大正建设工程经济技术有限公司领取；无论供应商下载或领取与否，均视同供应商已知晓本项目补遗文件（如果有）的内容。</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（六）超过响应文件截止时间递交的响应文件，恕不接收。</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（七）谈判费用：无论谈判结果如何，供应商参与本项目谈判的所有费用均应由供应商自行承担。</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（八）列入失信被执行人、重大税收违法案件当事人名单、政府采购严重违法失信行为记录名单等及其他不符合《中华人民共和国政府采购法》第二十二条规定条件的供应商，将拒绝其参与政府采购活动。</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1、供应商可通过信用中国网站（</w:t>
      </w:r>
      <w:hyperlink r:id="rId4" w:history="1">
        <w:r>
          <w:rPr>
            <w:rStyle w:val="a3"/>
            <w:rFonts w:ascii="仿宋" w:eastAsia="仿宋" w:hAnsi="仿宋" w:cs="仿宋" w:hint="eastAsia"/>
            <w:color w:val="auto"/>
            <w:sz w:val="24"/>
            <w:szCs w:val="24"/>
            <w:u w:val="none"/>
          </w:rPr>
          <w:t>www.creditchina.gov.cn</w:t>
        </w:r>
      </w:hyperlink>
      <w:r>
        <w:rPr>
          <w:rFonts w:ascii="仿宋" w:eastAsia="仿宋" w:hAnsi="仿宋" w:cs="仿宋" w:hint="eastAsia"/>
          <w:sz w:val="24"/>
          <w:szCs w:val="24"/>
        </w:rPr>
        <w:t>）查询以下内容</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1.1、“失信被执行人”；</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1.2、“重大税收违法案件当事人名单”；</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1.3、“政府采购严重违法失信名单”；</w:t>
      </w:r>
    </w:p>
    <w:p w:rsidR="00C248F4" w:rsidRDefault="00C248F4" w:rsidP="00C248F4">
      <w:pPr>
        <w:snapToGrid w:val="0"/>
        <w:spacing w:line="400" w:lineRule="exact"/>
        <w:ind w:firstLineChars="150" w:firstLine="360"/>
        <w:rPr>
          <w:rFonts w:ascii="仿宋" w:eastAsia="仿宋" w:hAnsi="仿宋" w:cs="仿宋" w:hint="eastAsia"/>
          <w:sz w:val="24"/>
          <w:szCs w:val="24"/>
        </w:rPr>
      </w:pPr>
      <w:r>
        <w:rPr>
          <w:rFonts w:ascii="仿宋" w:eastAsia="仿宋" w:hAnsi="仿宋" w:cs="仿宋" w:hint="eastAsia"/>
          <w:sz w:val="24"/>
          <w:szCs w:val="24"/>
        </w:rPr>
        <w:t>2、供应商可通过中国政府采购网（www.ccgp.gov.cn）查询“政府采购严重违法失信行为记录名单”</w:t>
      </w:r>
    </w:p>
    <w:p w:rsidR="00C248F4" w:rsidRDefault="00C248F4" w:rsidP="00C248F4">
      <w:pPr>
        <w:pStyle w:val="3"/>
        <w:spacing w:before="200" w:after="200" w:line="400" w:lineRule="exact"/>
        <w:rPr>
          <w:rFonts w:ascii="仿宋" w:eastAsia="仿宋" w:hAnsi="仿宋" w:cs="仿宋" w:hint="eastAsia"/>
          <w:sz w:val="24"/>
          <w:szCs w:val="24"/>
        </w:rPr>
      </w:pPr>
      <w:bookmarkStart w:id="12" w:name="_Toc80348285"/>
      <w:r>
        <w:rPr>
          <w:rFonts w:ascii="仿宋" w:eastAsia="仿宋" w:hAnsi="仿宋" w:cs="仿宋" w:hint="eastAsia"/>
          <w:sz w:val="24"/>
          <w:szCs w:val="24"/>
        </w:rPr>
        <w:t>七、联系方式</w:t>
      </w:r>
      <w:bookmarkEnd w:id="12"/>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（一）采购人：重庆八中宏帆初级中学校</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地  址： 重庆市江北区石马河宏盛路23号</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联系人： 陈老师</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电  话：023-67948502</w:t>
      </w:r>
    </w:p>
    <w:p w:rsidR="00C248F4" w:rsidRDefault="00C248F4" w:rsidP="00C248F4">
      <w:pPr>
        <w:snapToGrid w:val="0"/>
        <w:spacing w:line="400" w:lineRule="exact"/>
        <w:ind w:firstLineChars="300" w:firstLine="720"/>
        <w:rPr>
          <w:rFonts w:ascii="仿宋" w:eastAsia="仿宋" w:hAnsi="仿宋" w:cs="仿宋" w:hint="eastAsia"/>
          <w:sz w:val="24"/>
          <w:szCs w:val="24"/>
        </w:rPr>
      </w:pPr>
    </w:p>
    <w:p w:rsidR="00C248F4" w:rsidRDefault="00C248F4" w:rsidP="00C248F4">
      <w:pPr>
        <w:snapToGrid w:val="0"/>
        <w:spacing w:line="400" w:lineRule="exact"/>
        <w:ind w:firstLineChars="300" w:firstLine="720"/>
        <w:rPr>
          <w:rFonts w:ascii="仿宋" w:eastAsia="仿宋" w:hAnsi="仿宋" w:cs="仿宋" w:hint="eastAsia"/>
          <w:sz w:val="24"/>
          <w:szCs w:val="24"/>
        </w:rPr>
      </w:pPr>
    </w:p>
    <w:p w:rsidR="00C248F4" w:rsidRDefault="00C248F4" w:rsidP="00C248F4">
      <w:pPr>
        <w:snapToGrid w:val="0"/>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（二）采购代理机构：重庆大正建设工程经济技术有限公司</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地  址：重庆市渝中区长江一路62号地产大厦2号楼27楼</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联系人：严老师</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电  话：023-63867091</w:t>
      </w:r>
    </w:p>
    <w:p w:rsidR="00C248F4" w:rsidRDefault="00C248F4" w:rsidP="00C248F4">
      <w:pPr>
        <w:snapToGrid w:val="0"/>
        <w:spacing w:line="40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传  真：023-63867091</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C248F4"/>
    <w:rsid w:val="00241D1F"/>
    <w:rsid w:val="00323B43"/>
    <w:rsid w:val="003D37D8"/>
    <w:rsid w:val="004358AB"/>
    <w:rsid w:val="007F2A4F"/>
    <w:rsid w:val="008B7726"/>
    <w:rsid w:val="00C24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F4"/>
    <w:pPr>
      <w:widowControl w:val="0"/>
      <w:spacing w:after="0" w:line="240" w:lineRule="auto"/>
      <w:jc w:val="both"/>
    </w:pPr>
    <w:rPr>
      <w:rFonts w:ascii="Times New Roman" w:eastAsia="宋体" w:hAnsi="Times New Roman" w:cs="Times New Roman"/>
      <w:kern w:val="2"/>
      <w:sz w:val="28"/>
      <w:szCs w:val="20"/>
    </w:rPr>
  </w:style>
  <w:style w:type="paragraph" w:styleId="2">
    <w:name w:val="heading 2"/>
    <w:basedOn w:val="a"/>
    <w:next w:val="a"/>
    <w:link w:val="2Char"/>
    <w:semiHidden/>
    <w:unhideWhenUsed/>
    <w:qFormat/>
    <w:rsid w:val="00C248F4"/>
    <w:pPr>
      <w:keepNext/>
      <w:keepLines/>
      <w:spacing w:before="260" w:after="260" w:line="412" w:lineRule="auto"/>
      <w:outlineLvl w:val="1"/>
    </w:pPr>
    <w:rPr>
      <w:rFonts w:ascii="Arial" w:eastAsia="黑体" w:hAnsi="Arial"/>
      <w:b/>
      <w:kern w:val="0"/>
      <w:sz w:val="32"/>
    </w:rPr>
  </w:style>
  <w:style w:type="paragraph" w:styleId="3">
    <w:name w:val="heading 3"/>
    <w:basedOn w:val="a"/>
    <w:next w:val="a"/>
    <w:link w:val="3Char"/>
    <w:semiHidden/>
    <w:unhideWhenUsed/>
    <w:qFormat/>
    <w:rsid w:val="00C248F4"/>
    <w:pPr>
      <w:keepNext/>
      <w:keepLines/>
      <w:spacing w:before="260" w:after="260" w:line="412"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C248F4"/>
    <w:rPr>
      <w:rFonts w:ascii="Arial" w:eastAsia="黑体" w:hAnsi="Arial" w:cs="Times New Roman"/>
      <w:b/>
      <w:sz w:val="32"/>
      <w:szCs w:val="20"/>
    </w:rPr>
  </w:style>
  <w:style w:type="character" w:customStyle="1" w:styleId="3Char">
    <w:name w:val="标题 3 Char"/>
    <w:basedOn w:val="a0"/>
    <w:link w:val="3"/>
    <w:semiHidden/>
    <w:rsid w:val="00C248F4"/>
    <w:rPr>
      <w:rFonts w:ascii="Times New Roman" w:eastAsia="宋体" w:hAnsi="Times New Roman" w:cs="Times New Roman"/>
      <w:b/>
      <w:sz w:val="32"/>
      <w:szCs w:val="20"/>
    </w:rPr>
  </w:style>
  <w:style w:type="character" w:styleId="a3">
    <w:name w:val="Hyperlink"/>
    <w:basedOn w:val="a0"/>
    <w:uiPriority w:val="99"/>
    <w:semiHidden/>
    <w:unhideWhenUsed/>
    <w:rsid w:val="00C248F4"/>
    <w:rPr>
      <w:color w:val="0000FF"/>
      <w:u w:val="single"/>
    </w:rPr>
  </w:style>
</w:styles>
</file>

<file path=word/webSettings.xml><?xml version="1.0" encoding="utf-8"?>
<w:webSettings xmlns:r="http://schemas.openxmlformats.org/officeDocument/2006/relationships" xmlns:w="http://schemas.openxmlformats.org/wordprocessingml/2006/main">
  <w:divs>
    <w:div w:id="7190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2021-10-13T02:37:00Z</dcterms:created>
  <dcterms:modified xsi:type="dcterms:W3CDTF">2021-10-13T02:38:00Z</dcterms:modified>
</cp:coreProperties>
</file>